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812F03" wp14:editId="5DF53DFC">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755F2">
            <w:pPr>
              <w:rPr>
                <w:rFonts w:ascii="Arial" w:hAnsi="Arial"/>
              </w:rPr>
            </w:pPr>
            <w:r>
              <w:rPr>
                <w:rFonts w:ascii="Arial" w:hAnsi="Arial"/>
              </w:rPr>
              <w:t>ENVIRONMENTAL MONITORING &amp; ASSESSMENT</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755F2">
            <w:pPr>
              <w:rPr>
                <w:rFonts w:ascii="Arial" w:hAnsi="Arial"/>
              </w:rPr>
            </w:pPr>
            <w:r>
              <w:rPr>
                <w:rFonts w:ascii="Arial" w:hAnsi="Arial"/>
              </w:rPr>
              <w:t>NET255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755F2">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755F2">
            <w:pPr>
              <w:rPr>
                <w:rFonts w:ascii="Arial" w:hAnsi="Arial"/>
              </w:rPr>
            </w:pPr>
            <w:r>
              <w:rPr>
                <w:rFonts w:ascii="Arial" w:hAnsi="Arial"/>
              </w:rPr>
              <w:t>FISH &amp; WILDLIFE CONSERVATION TECHNICIAN, NATURAL ENVIRONMENT CONSERVATION TECHNICIAN/TECHNOLOGIST</w:t>
            </w:r>
          </w:p>
          <w:p w:rsidR="009755F2" w:rsidRDefault="009755F2">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755F2">
            <w:pPr>
              <w:rPr>
                <w:rFonts w:ascii="Arial" w:hAnsi="Arial"/>
              </w:rPr>
            </w:pPr>
            <w:r>
              <w:rPr>
                <w:rFonts w:ascii="Arial" w:hAnsi="Arial"/>
              </w:rPr>
              <w:t>C. MARCINKOWSKI</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755F2">
            <w:pPr>
              <w:rPr>
                <w:rFonts w:ascii="Arial" w:hAnsi="Arial"/>
              </w:rPr>
            </w:pPr>
            <w:r>
              <w:rPr>
                <w:rFonts w:ascii="Arial" w:hAnsi="Arial"/>
              </w:rPr>
              <w:t>DEC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755F2" w:rsidP="006A055C">
            <w:pPr>
              <w:rPr>
                <w:rFonts w:ascii="Arial" w:hAnsi="Arial"/>
              </w:rPr>
            </w:pPr>
            <w:r>
              <w:rPr>
                <w:rFonts w:ascii="Arial" w:hAnsi="Arial"/>
              </w:rPr>
              <w:t>JAN</w:t>
            </w:r>
            <w:r w:rsidR="006A055C">
              <w:rPr>
                <w:rFonts w:ascii="Arial" w:hAnsi="Arial"/>
              </w:rPr>
              <w:t xml:space="preserve"> </w:t>
            </w:r>
            <w:r>
              <w:rPr>
                <w:rFonts w:ascii="Arial" w:hAnsi="Arial"/>
              </w:rPr>
              <w:t>2015</w:t>
            </w: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Default="009755F2">
            <w:pPr>
              <w:jc w:val="center"/>
              <w:rPr>
                <w:rFonts w:ascii="Arial" w:hAnsi="Arial"/>
              </w:rPr>
            </w:pPr>
            <w:r>
              <w:rPr>
                <w:rFonts w:ascii="Arial" w:hAnsi="Arial"/>
              </w:rPr>
              <w:t>COLIN KIRKWOOD</w:t>
            </w:r>
          </w:p>
        </w:tc>
        <w:tc>
          <w:tcPr>
            <w:tcW w:w="1188" w:type="dxa"/>
          </w:tcPr>
          <w:p w:rsidR="00D1300B" w:rsidRDefault="009755F2">
            <w:pPr>
              <w:rPr>
                <w:rFonts w:ascii="Arial" w:hAnsi="Arial"/>
              </w:rPr>
            </w:pPr>
            <w:r>
              <w:rPr>
                <w:rFonts w:ascii="Arial" w:hAnsi="Arial"/>
              </w:rPr>
              <w:t>DEC 2015</w:t>
            </w: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755F2">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755F2">
            <w:pPr>
              <w:rPr>
                <w:rFonts w:ascii="Arial" w:hAnsi="Arial"/>
              </w:rPr>
            </w:pPr>
            <w:r>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755F2">
            <w:pPr>
              <w:rPr>
                <w:rFonts w:ascii="Arial" w:hAnsi="Arial"/>
              </w:rPr>
            </w:pPr>
            <w:r>
              <w:rPr>
                <w:rFonts w:ascii="Arial" w:hAnsi="Arial"/>
              </w:rPr>
              <w:t>4</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pPr>
              <w:pStyle w:val="Heading2"/>
              <w:tabs>
                <w:tab w:val="center" w:pos="4560"/>
              </w:tabs>
              <w:rPr>
                <w:rFonts w:ascii="Arial" w:hAnsi="Arial"/>
                <w:b w:val="0"/>
              </w:rPr>
            </w:pPr>
            <w:r>
              <w:rPr>
                <w:rFonts w:ascii="Arial" w:hAnsi="Arial"/>
                <w:b w:val="0"/>
                <w:i/>
              </w:rPr>
              <w:t>For additio</w:t>
            </w:r>
            <w:r w:rsidR="004B28EB">
              <w:rPr>
                <w:rFonts w:ascii="Arial" w:hAnsi="Arial"/>
                <w:b w:val="0"/>
                <w:i/>
              </w:rPr>
              <w:t xml:space="preserve">nal information, please </w:t>
            </w:r>
            <w:r w:rsidR="002876E6">
              <w:rPr>
                <w:rFonts w:ascii="Arial" w:hAnsi="Arial"/>
                <w:b w:val="0"/>
                <w:i/>
              </w:rPr>
              <w:t>Dea</w:t>
            </w:r>
            <w:r w:rsidR="004B28EB">
              <w:rPr>
                <w:rFonts w:ascii="Arial" w:hAnsi="Arial"/>
                <w:b w:val="0"/>
                <w:i/>
              </w:rPr>
              <w:t>n, Colin Kirkwood</w:t>
            </w:r>
          </w:p>
        </w:tc>
      </w:tr>
      <w:tr w:rsidR="00D1300B">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 xml:space="preserve">School of </w:t>
            </w:r>
            <w:r w:rsidR="004B28EB">
              <w:rPr>
                <w:rFonts w:ascii="Arial" w:hAnsi="Arial"/>
                <w:i/>
                <w:lang w:val="en-GB"/>
              </w:rPr>
              <w:t>Environment, Technology and Business</w:t>
            </w:r>
          </w:p>
        </w:tc>
      </w:tr>
      <w:tr w:rsidR="00D1300B">
        <w:trPr>
          <w:cantSplit/>
        </w:trPr>
        <w:tc>
          <w:tcPr>
            <w:tcW w:w="8856" w:type="dxa"/>
            <w:gridSpan w:val="7"/>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4B28EB">
              <w:rPr>
                <w:rFonts w:ascii="Arial" w:hAnsi="Arial"/>
                <w:i/>
                <w:lang w:val="en-GB"/>
              </w:rPr>
              <w:t>2688</w:t>
            </w: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6F723C" w:rsidRPr="006F723C" w:rsidRDefault="006F723C">
            <w:pPr>
              <w:rPr>
                <w:rFonts w:ascii="Arial" w:hAnsi="Arial" w:cs="Arial"/>
              </w:rPr>
            </w:pPr>
            <w:r w:rsidRPr="006F723C">
              <w:rPr>
                <w:rFonts w:ascii="Arial" w:hAnsi="Arial" w:cs="Arial"/>
                <w:szCs w:val="22"/>
              </w:rPr>
              <w:t>This course will provide the student with an understanding of world and regional environmental issues. Ways of detecting, describing and quantifying the effects of pollutants on ecosystems and their components will be studied through field and laboratory analyses. Types and sources of pollution in our water, air and land, monitoring strategies and legislation governing pollution will be discussed.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F723C" w:rsidRPr="0093466F" w:rsidRDefault="006F723C" w:rsidP="006F723C">
            <w:pPr>
              <w:pStyle w:val="EnvelopeReturn"/>
              <w:jc w:val="both"/>
              <w:rPr>
                <w:rFonts w:cs="Arial"/>
                <w:b/>
                <w:i/>
              </w:rPr>
            </w:pPr>
            <w:r w:rsidRPr="0093466F">
              <w:rPr>
                <w:rFonts w:cs="Arial"/>
                <w:b/>
                <w:i/>
              </w:rPr>
              <w:t>Discuss types and sources of pollutants and their effects on ecosystems, their components and associated terminology and ecological relationships.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F723C" w:rsidRPr="00C85782" w:rsidRDefault="006F723C" w:rsidP="006F723C">
            <w:pPr>
              <w:pStyle w:val="EnvelopeReturn"/>
              <w:numPr>
                <w:ilvl w:val="0"/>
                <w:numId w:val="8"/>
              </w:numPr>
              <w:jc w:val="both"/>
              <w:rPr>
                <w:rFonts w:cs="Arial"/>
              </w:rPr>
            </w:pPr>
            <w:r w:rsidRPr="002D440C">
              <w:rPr>
                <w:rFonts w:cs="Arial"/>
              </w:rPr>
              <w:t>Explain key ecological concepts related to energy, biomass, bioaccumulation and bio-magnification.</w:t>
            </w:r>
          </w:p>
          <w:p w:rsidR="006F723C" w:rsidRPr="000B2B75" w:rsidRDefault="006F723C" w:rsidP="006F723C">
            <w:pPr>
              <w:pStyle w:val="EnvelopeReturn"/>
              <w:numPr>
                <w:ilvl w:val="0"/>
                <w:numId w:val="8"/>
              </w:numPr>
              <w:jc w:val="both"/>
              <w:rPr>
                <w:rFonts w:cs="Arial"/>
              </w:rPr>
            </w:pPr>
            <w:r>
              <w:t>Analyze and discuss recent articles pertaining to environment pollution.</w:t>
            </w:r>
          </w:p>
          <w:p w:rsidR="006F723C" w:rsidRDefault="006F723C" w:rsidP="006F723C">
            <w:pPr>
              <w:pStyle w:val="EnvelopeReturn"/>
              <w:numPr>
                <w:ilvl w:val="0"/>
                <w:numId w:val="8"/>
              </w:numPr>
              <w:jc w:val="both"/>
              <w:rPr>
                <w:rFonts w:cs="Arial"/>
              </w:rPr>
            </w:pPr>
            <w:r w:rsidRPr="002D440C">
              <w:rPr>
                <w:rFonts w:cs="Arial"/>
              </w:rPr>
              <w:t>Complete a research summary of a pollutant and its environmental impacts.</w:t>
            </w:r>
          </w:p>
          <w:p w:rsidR="006F723C" w:rsidRDefault="006F72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6F723C" w:rsidRPr="0093466F" w:rsidRDefault="006F723C" w:rsidP="006F723C">
            <w:pPr>
              <w:pStyle w:val="EnvelopeReturn"/>
              <w:jc w:val="both"/>
              <w:rPr>
                <w:rFonts w:cs="Arial"/>
                <w:b/>
                <w:i/>
              </w:rPr>
            </w:pPr>
            <w:r w:rsidRPr="0093466F">
              <w:rPr>
                <w:rFonts w:cs="Arial"/>
                <w:b/>
                <w:i/>
              </w:rPr>
              <w:t xml:space="preserve">Discuss pollution monitoring with respect to </w:t>
            </w:r>
            <w:proofErr w:type="spellStart"/>
            <w:r w:rsidRPr="0093466F">
              <w:rPr>
                <w:rFonts w:cs="Arial"/>
                <w:b/>
                <w:i/>
              </w:rPr>
              <w:t>physio</w:t>
            </w:r>
            <w:proofErr w:type="spellEnd"/>
            <w:r w:rsidRPr="0093466F">
              <w:rPr>
                <w:rFonts w:cs="Arial"/>
                <w:b/>
                <w:i/>
              </w:rPr>
              <w:t>-chemical measurements, and toxicology.</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F723C" w:rsidRPr="002D440C" w:rsidRDefault="006F723C" w:rsidP="006F723C">
            <w:pPr>
              <w:pStyle w:val="EnvelopeReturn"/>
              <w:numPr>
                <w:ilvl w:val="0"/>
                <w:numId w:val="14"/>
              </w:numPr>
              <w:jc w:val="both"/>
              <w:rPr>
                <w:rFonts w:cs="Arial"/>
              </w:rPr>
            </w:pPr>
            <w:r w:rsidRPr="002D440C">
              <w:rPr>
                <w:rFonts w:cs="Arial"/>
              </w:rPr>
              <w:t xml:space="preserve">Explain methods of measurement and acceptable parameters for a multitude of </w:t>
            </w:r>
            <w:proofErr w:type="spellStart"/>
            <w:r w:rsidRPr="002D440C">
              <w:rPr>
                <w:rFonts w:cs="Arial"/>
              </w:rPr>
              <w:t>physio</w:t>
            </w:r>
            <w:proofErr w:type="spellEnd"/>
            <w:r w:rsidRPr="002D440C">
              <w:rPr>
                <w:rFonts w:cs="Arial"/>
              </w:rPr>
              <w:t>-chemical features.</w:t>
            </w:r>
          </w:p>
          <w:p w:rsidR="006F723C" w:rsidRPr="002D440C" w:rsidRDefault="006F723C" w:rsidP="006F723C">
            <w:pPr>
              <w:pStyle w:val="EnvelopeReturn"/>
              <w:numPr>
                <w:ilvl w:val="0"/>
                <w:numId w:val="14"/>
              </w:numPr>
              <w:jc w:val="both"/>
              <w:rPr>
                <w:rFonts w:cs="Arial"/>
              </w:rPr>
            </w:pPr>
            <w:r w:rsidRPr="002D440C">
              <w:rPr>
                <w:rFonts w:cs="Arial"/>
              </w:rPr>
              <w:t>Explain effects of a toxicant, and degree of toxicity to living organisms, and testing limitations.</w:t>
            </w:r>
          </w:p>
          <w:p w:rsidR="006F723C" w:rsidRDefault="006F723C" w:rsidP="006F723C">
            <w:pPr>
              <w:pStyle w:val="EnvelopeReturn"/>
              <w:numPr>
                <w:ilvl w:val="0"/>
                <w:numId w:val="14"/>
              </w:numPr>
              <w:rPr>
                <w:rFonts w:cs="Arial"/>
              </w:rPr>
            </w:pPr>
            <w:r>
              <w:rPr>
                <w:rFonts w:cs="Arial"/>
              </w:rPr>
              <w:t>Complete a short-term static bioassay</w:t>
            </w:r>
            <w:proofErr w:type="gramStart"/>
            <w:r>
              <w:rPr>
                <w:rFonts w:cs="Arial"/>
              </w:rPr>
              <w:t>,  explain</w:t>
            </w:r>
            <w:proofErr w:type="gramEnd"/>
            <w:r>
              <w:rPr>
                <w:rFonts w:cs="Arial"/>
              </w:rPr>
              <w:t xml:space="preserve"> </w:t>
            </w:r>
            <w:proofErr w:type="spellStart"/>
            <w:r>
              <w:rPr>
                <w:rFonts w:cs="Arial"/>
              </w:rPr>
              <w:t>it’s</w:t>
            </w:r>
            <w:proofErr w:type="spellEnd"/>
            <w:r>
              <w:rPr>
                <w:rFonts w:cs="Arial"/>
              </w:rPr>
              <w:t xml:space="preserve"> purpose and understand terminology associated with it.</w:t>
            </w:r>
          </w:p>
          <w:p w:rsidR="006F723C" w:rsidRDefault="006F723C" w:rsidP="006F723C">
            <w:pPr>
              <w:pStyle w:val="EnvelopeReturn"/>
              <w:numPr>
                <w:ilvl w:val="0"/>
                <w:numId w:val="14"/>
              </w:numPr>
              <w:rPr>
                <w:rFonts w:cs="Arial"/>
              </w:rPr>
            </w:pPr>
            <w:r>
              <w:rPr>
                <w:rFonts w:cs="Arial"/>
              </w:rPr>
              <w:t>Analyze data collected by using excel to perform calculations and plot toxicity and survivorship curves.</w:t>
            </w:r>
          </w:p>
          <w:p w:rsidR="006F723C" w:rsidRDefault="006F723C" w:rsidP="006F723C">
            <w:pPr>
              <w:pStyle w:val="EnvelopeReturn"/>
              <w:numPr>
                <w:ilvl w:val="0"/>
                <w:numId w:val="14"/>
              </w:numPr>
              <w:rPr>
                <w:rFonts w:cs="Arial"/>
              </w:rPr>
            </w:pPr>
            <w:r w:rsidRPr="001433E1">
              <w:rPr>
                <w:rFonts w:cs="Arial"/>
              </w:rPr>
              <w:t>Discuss proper sampling procedures.</w:t>
            </w:r>
          </w:p>
          <w:p w:rsidR="006F723C" w:rsidRDefault="006F72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6F723C" w:rsidRPr="0093466F" w:rsidRDefault="006F723C" w:rsidP="006F723C">
            <w:pPr>
              <w:pStyle w:val="EnvelopeReturn"/>
              <w:jc w:val="both"/>
              <w:rPr>
                <w:rFonts w:cs="Arial"/>
                <w:b/>
                <w:i/>
              </w:rPr>
            </w:pPr>
            <w:r w:rsidRPr="0093466F">
              <w:rPr>
                <w:rFonts w:cs="Arial"/>
                <w:b/>
                <w:i/>
              </w:rPr>
              <w:t>Discuss pollution in regard to bio-monitoring, the biological assessment of water quality, and sampling design.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F723C" w:rsidRPr="002D440C" w:rsidRDefault="006F723C" w:rsidP="006F723C">
            <w:pPr>
              <w:pStyle w:val="EnvelopeReturn"/>
              <w:numPr>
                <w:ilvl w:val="0"/>
                <w:numId w:val="15"/>
              </w:numPr>
              <w:jc w:val="both"/>
              <w:rPr>
                <w:rFonts w:cs="Arial"/>
              </w:rPr>
            </w:pPr>
            <w:r w:rsidRPr="002D440C">
              <w:rPr>
                <w:rFonts w:cs="Arial"/>
              </w:rPr>
              <w:t xml:space="preserve">Explain how bio-monitoring is performed, sampling theory </w:t>
            </w:r>
            <w:r w:rsidRPr="002D440C">
              <w:rPr>
                <w:rFonts w:cs="Arial"/>
              </w:rPr>
              <w:lastRenderedPageBreak/>
              <w:t>advantages and disadvantages, and stratification design.</w:t>
            </w:r>
          </w:p>
          <w:p w:rsidR="006F723C" w:rsidRPr="002D440C" w:rsidRDefault="006F723C" w:rsidP="006F723C">
            <w:pPr>
              <w:pStyle w:val="EnvelopeReturn"/>
              <w:numPr>
                <w:ilvl w:val="0"/>
                <w:numId w:val="15"/>
              </w:numPr>
              <w:jc w:val="both"/>
              <w:rPr>
                <w:rFonts w:cs="Arial"/>
              </w:rPr>
            </w:pPr>
            <w:r w:rsidRPr="002D440C">
              <w:rPr>
                <w:rFonts w:cs="Arial"/>
              </w:rPr>
              <w:t>Collect invertebrates using field sampling equipment (Ekman dredge) and complete a species analysis and invertebrate population estimation.</w:t>
            </w:r>
          </w:p>
          <w:p w:rsidR="006F723C" w:rsidRPr="002D440C" w:rsidRDefault="006F723C" w:rsidP="006F723C">
            <w:pPr>
              <w:pStyle w:val="EnvelopeReturn"/>
              <w:numPr>
                <w:ilvl w:val="0"/>
                <w:numId w:val="15"/>
              </w:numPr>
              <w:jc w:val="both"/>
              <w:rPr>
                <w:rFonts w:cs="Arial"/>
              </w:rPr>
            </w:pPr>
            <w:r w:rsidRPr="002D440C">
              <w:rPr>
                <w:rFonts w:cs="Arial"/>
              </w:rPr>
              <w:t>Plate preparation and bacterial coliform sample inoculation, plate count and colony survey assessment.</w:t>
            </w:r>
          </w:p>
          <w:p w:rsidR="006F723C" w:rsidRDefault="006F723C" w:rsidP="006F723C">
            <w:pPr>
              <w:pStyle w:val="EnvelopeReturn"/>
              <w:numPr>
                <w:ilvl w:val="0"/>
                <w:numId w:val="15"/>
              </w:numPr>
              <w:jc w:val="both"/>
              <w:rPr>
                <w:rFonts w:cs="Arial"/>
              </w:rPr>
            </w:pPr>
            <w:r w:rsidRPr="002D440C">
              <w:rPr>
                <w:rFonts w:cs="Arial"/>
              </w:rPr>
              <w:t>Completion of comprehensive reports of experimental findings including discussion of water-borne fecal pollutants.</w:t>
            </w:r>
          </w:p>
          <w:p w:rsidR="006F723C" w:rsidRDefault="006F72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6F723C" w:rsidRPr="0093466F" w:rsidRDefault="006F723C" w:rsidP="006A055C">
            <w:pPr>
              <w:pStyle w:val="EnvelopeReturn"/>
              <w:rPr>
                <w:rFonts w:cs="Arial"/>
                <w:b/>
                <w:i/>
                <w:color w:val="FF0000"/>
              </w:rPr>
            </w:pPr>
            <w:r w:rsidRPr="0093466F">
              <w:rPr>
                <w:rFonts w:cs="Arial"/>
                <w:b/>
                <w:i/>
              </w:rPr>
              <w:t>Research and perform lab experiments, calculations and reports that explore the impacts of pollution (bioassay, spectrophotometry, etc.) on natural systems and their inhabitants.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F723C" w:rsidRPr="002D440C" w:rsidRDefault="006F723C" w:rsidP="006F723C">
            <w:pPr>
              <w:pStyle w:val="EnvelopeReturn"/>
              <w:numPr>
                <w:ilvl w:val="0"/>
                <w:numId w:val="16"/>
              </w:numPr>
              <w:jc w:val="both"/>
              <w:rPr>
                <w:rFonts w:cs="Arial"/>
              </w:rPr>
            </w:pPr>
            <w:r w:rsidRPr="002D440C">
              <w:rPr>
                <w:rFonts w:cs="Arial"/>
              </w:rPr>
              <w:t>Explain terms and processes of light penetration, eutrophication, annual temperature profiles, and nutrient cycles.</w:t>
            </w:r>
          </w:p>
          <w:p w:rsidR="006F723C" w:rsidRPr="002D440C" w:rsidRDefault="006F723C" w:rsidP="006F723C">
            <w:pPr>
              <w:pStyle w:val="EnvelopeReturn"/>
              <w:numPr>
                <w:ilvl w:val="0"/>
                <w:numId w:val="16"/>
              </w:numPr>
              <w:jc w:val="both"/>
              <w:rPr>
                <w:rFonts w:cs="Arial"/>
              </w:rPr>
            </w:pPr>
            <w:r w:rsidRPr="002D440C">
              <w:rPr>
                <w:rFonts w:cs="Arial"/>
              </w:rPr>
              <w:t>Explain the impacts of radioactivity, petroleum products, and heavy metals on freshwater systems.</w:t>
            </w:r>
          </w:p>
          <w:p w:rsidR="006F723C" w:rsidRPr="002D440C" w:rsidRDefault="006F723C" w:rsidP="006F723C">
            <w:pPr>
              <w:pStyle w:val="EnvelopeReturn"/>
              <w:numPr>
                <w:ilvl w:val="0"/>
                <w:numId w:val="16"/>
              </w:numPr>
              <w:jc w:val="both"/>
              <w:rPr>
                <w:rFonts w:cs="Arial"/>
              </w:rPr>
            </w:pPr>
            <w:r w:rsidRPr="002D440C">
              <w:rPr>
                <w:rFonts w:cs="Arial"/>
              </w:rPr>
              <w:t>Undertake field work in winter conditions; perform data collection and proper water sample collection and assessment techniques using field survey equipment.</w:t>
            </w:r>
          </w:p>
          <w:p w:rsidR="006F723C" w:rsidRDefault="006F723C" w:rsidP="006F723C">
            <w:pPr>
              <w:pStyle w:val="EnvelopeReturn"/>
              <w:numPr>
                <w:ilvl w:val="0"/>
                <w:numId w:val="16"/>
              </w:numPr>
              <w:jc w:val="both"/>
              <w:rPr>
                <w:rFonts w:cs="Arial"/>
              </w:rPr>
            </w:pPr>
            <w:r w:rsidRPr="002D440C">
              <w:rPr>
                <w:rFonts w:cs="Arial"/>
              </w:rPr>
              <w:t>Complete a spectrophotometric analysis of phosphorous in soil.</w:t>
            </w:r>
          </w:p>
          <w:p w:rsidR="006F723C" w:rsidRPr="000B2B75" w:rsidRDefault="006F723C" w:rsidP="006F723C">
            <w:pPr>
              <w:pStyle w:val="EnvelopeReturn"/>
              <w:numPr>
                <w:ilvl w:val="0"/>
                <w:numId w:val="16"/>
              </w:numPr>
              <w:jc w:val="both"/>
              <w:rPr>
                <w:rFonts w:cs="Arial"/>
              </w:rPr>
            </w:pPr>
            <w:r w:rsidRPr="000B2B75">
              <w:rPr>
                <w:rFonts w:cs="Arial"/>
              </w:rPr>
              <w:t xml:space="preserve">Summarize and analyze results in a comprehensive standardized technical report format. </w:t>
            </w:r>
          </w:p>
          <w:p w:rsidR="006F723C" w:rsidRDefault="006F72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755F2" w:rsidRPr="001433E1" w:rsidRDefault="009755F2" w:rsidP="009755F2">
            <w:pPr>
              <w:pStyle w:val="EnvelopeReturn"/>
              <w:rPr>
                <w:rFonts w:cs="Arial"/>
                <w:b/>
                <w:i/>
              </w:rPr>
            </w:pPr>
            <w:r w:rsidRPr="001433E1">
              <w:rPr>
                <w:rFonts w:cs="Arial"/>
                <w:b/>
                <w:i/>
              </w:rPr>
              <w:t>Discuss climate change including atmospheric pollutants, monitoring methodologies, legal responsibilities and latest trends in pollution.</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755F2" w:rsidRPr="001433E1" w:rsidRDefault="009755F2" w:rsidP="009755F2">
            <w:pPr>
              <w:pStyle w:val="EnvelopeReturn"/>
              <w:numPr>
                <w:ilvl w:val="0"/>
                <w:numId w:val="15"/>
              </w:numPr>
              <w:rPr>
                <w:rFonts w:cs="Arial"/>
              </w:rPr>
            </w:pPr>
            <w:r w:rsidRPr="001433E1">
              <w:rPr>
                <w:rFonts w:cs="Arial"/>
              </w:rPr>
              <w:t>Demonstration of air quality monitoring station.</w:t>
            </w:r>
          </w:p>
          <w:p w:rsidR="009755F2" w:rsidRPr="001433E1" w:rsidRDefault="009755F2" w:rsidP="009755F2">
            <w:pPr>
              <w:pStyle w:val="EnvelopeReturn"/>
              <w:numPr>
                <w:ilvl w:val="0"/>
                <w:numId w:val="15"/>
              </w:numPr>
              <w:jc w:val="both"/>
              <w:rPr>
                <w:rFonts w:cs="Arial"/>
              </w:rPr>
            </w:pPr>
            <w:r w:rsidRPr="001433E1">
              <w:rPr>
                <w:rFonts w:cs="Arial"/>
              </w:rPr>
              <w:t>Discuss atmospheric layers, latest trends in environmental pollution, global warming and climate change.</w:t>
            </w:r>
          </w:p>
          <w:p w:rsidR="009755F2" w:rsidRPr="001433E1" w:rsidRDefault="009755F2" w:rsidP="009755F2">
            <w:pPr>
              <w:pStyle w:val="EnvelopeReturn"/>
              <w:numPr>
                <w:ilvl w:val="0"/>
                <w:numId w:val="15"/>
              </w:numPr>
              <w:jc w:val="both"/>
              <w:rPr>
                <w:rFonts w:cs="Arial"/>
              </w:rPr>
            </w:pPr>
            <w:r w:rsidRPr="001433E1">
              <w:rPr>
                <w:rFonts w:cs="Arial"/>
              </w:rPr>
              <w:t>Explain legislation pertaining to pollution, roles and responsibilities of compliance.</w:t>
            </w:r>
          </w:p>
          <w:p w:rsidR="009755F2" w:rsidRDefault="009755F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p w:rsidR="001F608A" w:rsidRDefault="001F608A">
            <w:pPr>
              <w:rPr>
                <w:rFonts w:ascii="Arial" w:hAnsi="Arial"/>
              </w:rPr>
            </w:pPr>
          </w:p>
          <w:p w:rsidR="001F608A" w:rsidRDefault="001F608A">
            <w:pPr>
              <w:rPr>
                <w:rFonts w:ascii="Arial" w:hAnsi="Arial"/>
              </w:rPr>
            </w:pPr>
          </w:p>
          <w:p w:rsidR="001F608A" w:rsidRDefault="001F608A">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F723C">
        <w:tc>
          <w:tcPr>
            <w:tcW w:w="675" w:type="dxa"/>
          </w:tcPr>
          <w:p w:rsidR="006F723C" w:rsidRDefault="006F723C" w:rsidP="006F723C">
            <w:pPr>
              <w:rPr>
                <w:rFonts w:ascii="Arial" w:hAnsi="Arial"/>
              </w:rPr>
            </w:pPr>
          </w:p>
        </w:tc>
        <w:tc>
          <w:tcPr>
            <w:tcW w:w="567" w:type="dxa"/>
          </w:tcPr>
          <w:p w:rsidR="006F723C" w:rsidRDefault="006F723C" w:rsidP="006F723C">
            <w:pPr>
              <w:rPr>
                <w:rFonts w:ascii="Arial" w:hAnsi="Arial"/>
              </w:rPr>
            </w:pPr>
            <w:r>
              <w:rPr>
                <w:rFonts w:ascii="Arial" w:hAnsi="Arial"/>
              </w:rPr>
              <w:t>1.</w:t>
            </w:r>
          </w:p>
        </w:tc>
        <w:tc>
          <w:tcPr>
            <w:tcW w:w="7614" w:type="dxa"/>
          </w:tcPr>
          <w:p w:rsidR="006F723C" w:rsidRPr="00FE00C7" w:rsidRDefault="006F723C" w:rsidP="006F723C">
            <w:pPr>
              <w:pStyle w:val="EnvelopeReturn"/>
              <w:rPr>
                <w:rFonts w:cs="Arial"/>
              </w:rPr>
            </w:pPr>
            <w:r w:rsidRPr="00FE00C7">
              <w:rPr>
                <w:rFonts w:cs="Arial"/>
              </w:rPr>
              <w:t>Pollution and Ecological Relationships</w:t>
            </w:r>
            <w:r w:rsidRPr="00FE00C7">
              <w:rPr>
                <w:rFonts w:cs="Arial"/>
              </w:rPr>
              <w:tab/>
            </w:r>
          </w:p>
        </w:tc>
      </w:tr>
      <w:tr w:rsidR="006F723C">
        <w:tc>
          <w:tcPr>
            <w:tcW w:w="675" w:type="dxa"/>
          </w:tcPr>
          <w:p w:rsidR="006F723C" w:rsidRDefault="006F723C" w:rsidP="006F723C">
            <w:pPr>
              <w:rPr>
                <w:rFonts w:ascii="Arial" w:hAnsi="Arial"/>
              </w:rPr>
            </w:pPr>
          </w:p>
        </w:tc>
        <w:tc>
          <w:tcPr>
            <w:tcW w:w="567" w:type="dxa"/>
          </w:tcPr>
          <w:p w:rsidR="006F723C" w:rsidRDefault="006F723C" w:rsidP="006F723C">
            <w:pPr>
              <w:rPr>
                <w:rFonts w:ascii="Arial" w:hAnsi="Arial"/>
              </w:rPr>
            </w:pPr>
            <w:r>
              <w:rPr>
                <w:rFonts w:ascii="Arial" w:hAnsi="Arial"/>
              </w:rPr>
              <w:t>2.</w:t>
            </w:r>
          </w:p>
        </w:tc>
        <w:tc>
          <w:tcPr>
            <w:tcW w:w="7614" w:type="dxa"/>
          </w:tcPr>
          <w:p w:rsidR="006F723C" w:rsidRPr="00FE00C7" w:rsidRDefault="006F723C" w:rsidP="006F723C">
            <w:pPr>
              <w:pStyle w:val="EnvelopeReturn"/>
              <w:rPr>
                <w:rFonts w:cs="Arial"/>
              </w:rPr>
            </w:pPr>
            <w:r w:rsidRPr="00FE00C7">
              <w:rPr>
                <w:rFonts w:cs="Arial"/>
              </w:rPr>
              <w:t>Freshwater Systems</w:t>
            </w:r>
            <w:r w:rsidRPr="00FE00C7">
              <w:rPr>
                <w:rFonts w:cs="Arial"/>
              </w:rPr>
              <w:tab/>
            </w:r>
          </w:p>
        </w:tc>
      </w:tr>
      <w:tr w:rsidR="006F723C">
        <w:tc>
          <w:tcPr>
            <w:tcW w:w="675" w:type="dxa"/>
          </w:tcPr>
          <w:p w:rsidR="006F723C" w:rsidRDefault="006F723C" w:rsidP="006F723C">
            <w:pPr>
              <w:rPr>
                <w:rFonts w:ascii="Arial" w:hAnsi="Arial"/>
              </w:rPr>
            </w:pPr>
          </w:p>
        </w:tc>
        <w:tc>
          <w:tcPr>
            <w:tcW w:w="567" w:type="dxa"/>
          </w:tcPr>
          <w:p w:rsidR="006F723C" w:rsidRDefault="006F723C" w:rsidP="006F723C">
            <w:pPr>
              <w:rPr>
                <w:rFonts w:ascii="Arial" w:hAnsi="Arial"/>
              </w:rPr>
            </w:pPr>
            <w:r>
              <w:rPr>
                <w:rFonts w:ascii="Arial" w:hAnsi="Arial"/>
              </w:rPr>
              <w:t>3.</w:t>
            </w:r>
          </w:p>
        </w:tc>
        <w:tc>
          <w:tcPr>
            <w:tcW w:w="7614" w:type="dxa"/>
          </w:tcPr>
          <w:p w:rsidR="006F723C" w:rsidRPr="00FE00C7" w:rsidRDefault="006F723C" w:rsidP="006F723C">
            <w:pPr>
              <w:pStyle w:val="EnvelopeReturn"/>
              <w:rPr>
                <w:rFonts w:cs="Arial"/>
              </w:rPr>
            </w:pPr>
            <w:r w:rsidRPr="00FE00C7">
              <w:rPr>
                <w:rFonts w:cs="Arial"/>
              </w:rPr>
              <w:t>Types and Sources of Pollutants</w:t>
            </w:r>
          </w:p>
        </w:tc>
      </w:tr>
      <w:tr w:rsidR="006F723C">
        <w:tc>
          <w:tcPr>
            <w:tcW w:w="675" w:type="dxa"/>
          </w:tcPr>
          <w:p w:rsidR="006F723C" w:rsidRDefault="006F723C" w:rsidP="006F723C">
            <w:pPr>
              <w:rPr>
                <w:rFonts w:ascii="Arial" w:hAnsi="Arial"/>
              </w:rPr>
            </w:pPr>
          </w:p>
        </w:tc>
        <w:tc>
          <w:tcPr>
            <w:tcW w:w="567" w:type="dxa"/>
          </w:tcPr>
          <w:p w:rsidR="006F723C" w:rsidRDefault="006F723C" w:rsidP="006F723C">
            <w:pPr>
              <w:rPr>
                <w:rFonts w:ascii="Arial" w:hAnsi="Arial"/>
              </w:rPr>
            </w:pPr>
            <w:r>
              <w:rPr>
                <w:rFonts w:ascii="Arial" w:hAnsi="Arial"/>
              </w:rPr>
              <w:t>4.</w:t>
            </w:r>
          </w:p>
        </w:tc>
        <w:tc>
          <w:tcPr>
            <w:tcW w:w="7614" w:type="dxa"/>
          </w:tcPr>
          <w:p w:rsidR="006F723C" w:rsidRPr="00FE00C7" w:rsidRDefault="006F723C" w:rsidP="006F723C">
            <w:pPr>
              <w:pStyle w:val="EnvelopeReturn"/>
              <w:rPr>
                <w:rFonts w:cs="Arial"/>
              </w:rPr>
            </w:pPr>
            <w:r w:rsidRPr="00FE00C7">
              <w:rPr>
                <w:rFonts w:cs="Arial"/>
              </w:rPr>
              <w:t xml:space="preserve">Monitoring of Pollution – </w:t>
            </w:r>
            <w:proofErr w:type="spellStart"/>
            <w:r w:rsidRPr="00FE00C7">
              <w:rPr>
                <w:rFonts w:cs="Arial"/>
              </w:rPr>
              <w:t>Physio</w:t>
            </w:r>
            <w:proofErr w:type="spellEnd"/>
            <w:r w:rsidRPr="00FE00C7">
              <w:rPr>
                <w:rFonts w:cs="Arial"/>
              </w:rPr>
              <w:t>-Chemical Measurements and Toxicolog</w:t>
            </w:r>
            <w:r>
              <w:rPr>
                <w:rFonts w:cs="Arial"/>
              </w:rPr>
              <w:t>y</w:t>
            </w:r>
          </w:p>
        </w:tc>
      </w:tr>
      <w:tr w:rsidR="006F723C">
        <w:tc>
          <w:tcPr>
            <w:tcW w:w="675" w:type="dxa"/>
          </w:tcPr>
          <w:p w:rsidR="006F723C" w:rsidRDefault="006F723C" w:rsidP="006F723C">
            <w:pPr>
              <w:rPr>
                <w:rFonts w:ascii="Arial" w:hAnsi="Arial"/>
              </w:rPr>
            </w:pPr>
          </w:p>
        </w:tc>
        <w:tc>
          <w:tcPr>
            <w:tcW w:w="567" w:type="dxa"/>
          </w:tcPr>
          <w:p w:rsidR="006F723C" w:rsidRDefault="006F723C" w:rsidP="006F723C">
            <w:pPr>
              <w:rPr>
                <w:rFonts w:ascii="Arial" w:hAnsi="Arial"/>
              </w:rPr>
            </w:pPr>
            <w:r>
              <w:rPr>
                <w:rFonts w:ascii="Arial" w:hAnsi="Arial"/>
              </w:rPr>
              <w:t>5.</w:t>
            </w:r>
          </w:p>
        </w:tc>
        <w:tc>
          <w:tcPr>
            <w:tcW w:w="7614" w:type="dxa"/>
          </w:tcPr>
          <w:p w:rsidR="006F723C" w:rsidRPr="00FE00C7" w:rsidRDefault="006F723C" w:rsidP="006F723C">
            <w:pPr>
              <w:pStyle w:val="EnvelopeReturn"/>
              <w:rPr>
                <w:rFonts w:cs="Arial"/>
              </w:rPr>
            </w:pPr>
            <w:r w:rsidRPr="00FE00C7">
              <w:rPr>
                <w:rFonts w:cs="Arial"/>
              </w:rPr>
              <w:t>Monitoring of Pollution – Populations and Ecosystems</w:t>
            </w:r>
          </w:p>
        </w:tc>
      </w:tr>
      <w:tr w:rsidR="006F723C">
        <w:tc>
          <w:tcPr>
            <w:tcW w:w="675" w:type="dxa"/>
          </w:tcPr>
          <w:p w:rsidR="006F723C" w:rsidRDefault="006F723C" w:rsidP="006F723C">
            <w:pPr>
              <w:rPr>
                <w:rFonts w:ascii="Arial" w:hAnsi="Arial"/>
              </w:rPr>
            </w:pPr>
          </w:p>
        </w:tc>
        <w:tc>
          <w:tcPr>
            <w:tcW w:w="567" w:type="dxa"/>
          </w:tcPr>
          <w:p w:rsidR="006F723C" w:rsidRDefault="006F723C" w:rsidP="006F723C">
            <w:pPr>
              <w:rPr>
                <w:rFonts w:ascii="Arial" w:hAnsi="Arial"/>
              </w:rPr>
            </w:pPr>
            <w:r>
              <w:rPr>
                <w:rFonts w:ascii="Arial" w:hAnsi="Arial"/>
              </w:rPr>
              <w:t>6.</w:t>
            </w:r>
          </w:p>
        </w:tc>
        <w:tc>
          <w:tcPr>
            <w:tcW w:w="7614" w:type="dxa"/>
          </w:tcPr>
          <w:p w:rsidR="006F723C" w:rsidRPr="00FE00C7" w:rsidRDefault="006F723C" w:rsidP="006F723C">
            <w:pPr>
              <w:pStyle w:val="EnvelopeReturn"/>
              <w:rPr>
                <w:rFonts w:cs="Arial"/>
              </w:rPr>
            </w:pPr>
            <w:r w:rsidRPr="00FE00C7">
              <w:rPr>
                <w:rFonts w:cs="Arial"/>
              </w:rPr>
              <w:t>Monitoring of Pollution – Atmospheric Conditions &amp; Climate Change</w:t>
            </w:r>
          </w:p>
        </w:tc>
      </w:tr>
      <w:tr w:rsidR="006F723C" w:rsidTr="001F608A">
        <w:trPr>
          <w:trHeight w:val="738"/>
        </w:trPr>
        <w:tc>
          <w:tcPr>
            <w:tcW w:w="675" w:type="dxa"/>
          </w:tcPr>
          <w:p w:rsidR="006F723C" w:rsidRDefault="006F723C" w:rsidP="006F723C">
            <w:pPr>
              <w:rPr>
                <w:rFonts w:ascii="Arial" w:hAnsi="Arial"/>
              </w:rPr>
            </w:pPr>
          </w:p>
        </w:tc>
        <w:tc>
          <w:tcPr>
            <w:tcW w:w="567" w:type="dxa"/>
          </w:tcPr>
          <w:p w:rsidR="006F723C" w:rsidRDefault="006F723C" w:rsidP="006F723C">
            <w:pPr>
              <w:rPr>
                <w:rFonts w:ascii="Arial" w:hAnsi="Arial"/>
              </w:rPr>
            </w:pPr>
          </w:p>
        </w:tc>
        <w:tc>
          <w:tcPr>
            <w:tcW w:w="7614" w:type="dxa"/>
          </w:tcPr>
          <w:p w:rsidR="006F723C" w:rsidRPr="00FE00C7" w:rsidRDefault="006F723C" w:rsidP="006F723C">
            <w:pPr>
              <w:pStyle w:val="EnvelopeReturn"/>
              <w:rPr>
                <w:rFonts w:cs="Arial"/>
              </w:rPr>
            </w:pPr>
            <w:r w:rsidRPr="00FE00C7">
              <w:rPr>
                <w:rFonts w:cs="Arial"/>
              </w:rPr>
              <w:t>Introduction to Legal Responsibilities and Trends in Pollution</w:t>
            </w:r>
          </w:p>
          <w:p w:rsidR="006F723C" w:rsidRPr="00FE00C7" w:rsidRDefault="006F723C" w:rsidP="006F723C">
            <w:pPr>
              <w:pStyle w:val="EnvelopeReturn"/>
              <w:rPr>
                <w:rFonts w:cs="Arial"/>
              </w:rPr>
            </w:pPr>
          </w:p>
          <w:p w:rsidR="006F723C" w:rsidRPr="00FE00C7" w:rsidRDefault="006F723C" w:rsidP="006F723C">
            <w:pPr>
              <w:pStyle w:val="EnvelopeReturn"/>
              <w:rPr>
                <w:rFonts w:cs="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6F723C" w:rsidRDefault="006F723C" w:rsidP="006F723C">
            <w:pPr>
              <w:numPr>
                <w:ilvl w:val="0"/>
                <w:numId w:val="13"/>
              </w:numPr>
              <w:tabs>
                <w:tab w:val="left" w:pos="436"/>
              </w:tabs>
              <w:suppressAutoHyphens/>
              <w:ind w:left="62" w:firstLine="0"/>
              <w:rPr>
                <w:rFonts w:ascii="Arial" w:hAnsi="Arial" w:cs="Arial"/>
              </w:rPr>
            </w:pPr>
            <w:r>
              <w:rPr>
                <w:rFonts w:ascii="Arial" w:hAnsi="Arial" w:cs="Arial"/>
              </w:rPr>
              <w:t>LMS</w:t>
            </w:r>
          </w:p>
          <w:p w:rsidR="006F723C" w:rsidRDefault="006F723C" w:rsidP="006F723C">
            <w:pPr>
              <w:numPr>
                <w:ilvl w:val="0"/>
                <w:numId w:val="13"/>
              </w:numPr>
              <w:tabs>
                <w:tab w:val="left" w:pos="436"/>
              </w:tabs>
              <w:suppressAutoHyphens/>
              <w:ind w:left="62" w:firstLine="0"/>
              <w:rPr>
                <w:rFonts w:ascii="Arial" w:hAnsi="Arial" w:cs="Arial"/>
              </w:rPr>
            </w:pPr>
            <w:r w:rsidRPr="002B77E7">
              <w:rPr>
                <w:rFonts w:ascii="Arial" w:hAnsi="Arial" w:cs="Arial"/>
              </w:rPr>
              <w:t>Laboratory coat and lab safety glasses</w:t>
            </w:r>
          </w:p>
          <w:p w:rsidR="006F723C" w:rsidRPr="002B77E7" w:rsidRDefault="006F723C" w:rsidP="006F723C">
            <w:pPr>
              <w:numPr>
                <w:ilvl w:val="0"/>
                <w:numId w:val="13"/>
              </w:numPr>
              <w:tabs>
                <w:tab w:val="left" w:pos="436"/>
              </w:tabs>
              <w:suppressAutoHyphens/>
              <w:ind w:left="62" w:firstLine="0"/>
              <w:rPr>
                <w:rFonts w:ascii="Arial" w:hAnsi="Arial" w:cs="Arial"/>
              </w:rPr>
            </w:pPr>
            <w:r w:rsidRPr="002B77E7">
              <w:rPr>
                <w:rFonts w:ascii="Arial" w:hAnsi="Arial" w:cs="Arial"/>
              </w:rPr>
              <w:t>Snowshoes, safety vest, field notebook, and clipboard.</w:t>
            </w:r>
          </w:p>
          <w:p w:rsidR="006F723C" w:rsidRDefault="006F723C">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5805" w:type="dxa"/>
              <w:tblLayout w:type="fixed"/>
              <w:tblLook w:val="04A0" w:firstRow="1" w:lastRow="0" w:firstColumn="1" w:lastColumn="0" w:noHBand="0" w:noVBand="1"/>
            </w:tblPr>
            <w:tblGrid>
              <w:gridCol w:w="4281"/>
              <w:gridCol w:w="1524"/>
            </w:tblGrid>
            <w:tr w:rsidR="006F723C" w:rsidRPr="000A552F" w:rsidTr="0072636B">
              <w:trPr>
                <w:trHeight w:val="284"/>
              </w:trPr>
              <w:tc>
                <w:tcPr>
                  <w:tcW w:w="4281" w:type="dxa"/>
                  <w:shd w:val="clear" w:color="auto" w:fill="auto"/>
                </w:tcPr>
                <w:p w:rsidR="006F723C" w:rsidRPr="000A552F" w:rsidRDefault="006F723C" w:rsidP="0072636B">
                  <w:pPr>
                    <w:suppressAutoHyphens/>
                    <w:outlineLvl w:val="0"/>
                    <w:rPr>
                      <w:rFonts w:ascii="Arial" w:hAnsi="Arial" w:cs="Arial"/>
                    </w:rPr>
                  </w:pPr>
                  <w:r w:rsidRPr="000A552F">
                    <w:rPr>
                      <w:rFonts w:ascii="Arial" w:hAnsi="Arial" w:cs="Arial"/>
                    </w:rPr>
                    <w:t>Quizzes</w:t>
                  </w:r>
                  <w:r>
                    <w:rPr>
                      <w:rFonts w:ascii="Arial" w:hAnsi="Arial" w:cs="Arial"/>
                    </w:rPr>
                    <w:t>/Assignments/Discussions</w:t>
                  </w:r>
                </w:p>
              </w:tc>
              <w:tc>
                <w:tcPr>
                  <w:tcW w:w="1524" w:type="dxa"/>
                  <w:shd w:val="clear" w:color="auto" w:fill="auto"/>
                </w:tcPr>
                <w:p w:rsidR="006F723C" w:rsidRPr="000A552F" w:rsidRDefault="006F723C" w:rsidP="0072636B">
                  <w:pPr>
                    <w:suppressAutoHyphens/>
                    <w:jc w:val="center"/>
                    <w:outlineLvl w:val="0"/>
                    <w:rPr>
                      <w:rFonts w:ascii="Arial" w:hAnsi="Arial" w:cs="Arial"/>
                    </w:rPr>
                  </w:pPr>
                  <w:r>
                    <w:rPr>
                      <w:rFonts w:ascii="Arial" w:hAnsi="Arial" w:cs="Arial"/>
                    </w:rPr>
                    <w:t>10</w:t>
                  </w:r>
                  <w:r w:rsidRPr="000A552F">
                    <w:rPr>
                      <w:rFonts w:ascii="Arial" w:hAnsi="Arial" w:cs="Arial"/>
                    </w:rPr>
                    <w:t>%</w:t>
                  </w:r>
                </w:p>
              </w:tc>
            </w:tr>
            <w:tr w:rsidR="006F723C" w:rsidRPr="000A552F" w:rsidTr="0072636B">
              <w:trPr>
                <w:trHeight w:val="301"/>
              </w:trPr>
              <w:tc>
                <w:tcPr>
                  <w:tcW w:w="4281" w:type="dxa"/>
                  <w:shd w:val="clear" w:color="auto" w:fill="auto"/>
                </w:tcPr>
                <w:p w:rsidR="006F723C" w:rsidRPr="000A552F" w:rsidRDefault="006F723C" w:rsidP="0072636B">
                  <w:pPr>
                    <w:suppressAutoHyphens/>
                    <w:outlineLvl w:val="0"/>
                    <w:rPr>
                      <w:rFonts w:ascii="Arial" w:hAnsi="Arial" w:cs="Arial"/>
                    </w:rPr>
                  </w:pPr>
                  <w:r w:rsidRPr="000A552F">
                    <w:rPr>
                      <w:rFonts w:ascii="Arial" w:hAnsi="Arial" w:cs="Arial"/>
                    </w:rPr>
                    <w:t>Lab Reports (5)</w:t>
                  </w:r>
                </w:p>
              </w:tc>
              <w:tc>
                <w:tcPr>
                  <w:tcW w:w="1524" w:type="dxa"/>
                  <w:shd w:val="clear" w:color="auto" w:fill="auto"/>
                </w:tcPr>
                <w:p w:rsidR="006F723C" w:rsidRPr="000A552F" w:rsidRDefault="006F723C" w:rsidP="0072636B">
                  <w:pPr>
                    <w:suppressAutoHyphens/>
                    <w:jc w:val="center"/>
                    <w:outlineLvl w:val="0"/>
                    <w:rPr>
                      <w:rFonts w:ascii="Arial" w:hAnsi="Arial" w:cs="Arial"/>
                    </w:rPr>
                  </w:pPr>
                  <w:r>
                    <w:rPr>
                      <w:rFonts w:ascii="Arial" w:hAnsi="Arial" w:cs="Arial"/>
                    </w:rPr>
                    <w:t>30</w:t>
                  </w:r>
                  <w:r w:rsidRPr="000A552F">
                    <w:rPr>
                      <w:rFonts w:ascii="Arial" w:hAnsi="Arial" w:cs="Arial"/>
                    </w:rPr>
                    <w:t>%</w:t>
                  </w:r>
                </w:p>
              </w:tc>
            </w:tr>
            <w:tr w:rsidR="006F723C" w:rsidRPr="000A552F" w:rsidTr="0072636B">
              <w:trPr>
                <w:trHeight w:val="284"/>
              </w:trPr>
              <w:tc>
                <w:tcPr>
                  <w:tcW w:w="4281" w:type="dxa"/>
                  <w:shd w:val="clear" w:color="auto" w:fill="auto"/>
                </w:tcPr>
                <w:p w:rsidR="006F723C" w:rsidRPr="000A552F" w:rsidRDefault="006F723C" w:rsidP="0072636B">
                  <w:pPr>
                    <w:suppressAutoHyphens/>
                    <w:outlineLvl w:val="0"/>
                    <w:rPr>
                      <w:rFonts w:ascii="Arial" w:hAnsi="Arial" w:cs="Arial"/>
                    </w:rPr>
                  </w:pPr>
                  <w:r w:rsidRPr="000A552F">
                    <w:rPr>
                      <w:rFonts w:ascii="Arial" w:hAnsi="Arial" w:cs="Arial"/>
                    </w:rPr>
                    <w:t>Winter Lake Survey Report</w:t>
                  </w:r>
                </w:p>
              </w:tc>
              <w:tc>
                <w:tcPr>
                  <w:tcW w:w="1524" w:type="dxa"/>
                  <w:shd w:val="clear" w:color="auto" w:fill="auto"/>
                </w:tcPr>
                <w:p w:rsidR="006F723C" w:rsidRPr="000A552F" w:rsidRDefault="006F723C" w:rsidP="0072636B">
                  <w:pPr>
                    <w:suppressAutoHyphens/>
                    <w:jc w:val="center"/>
                    <w:outlineLvl w:val="0"/>
                    <w:rPr>
                      <w:rFonts w:ascii="Arial" w:hAnsi="Arial" w:cs="Arial"/>
                    </w:rPr>
                  </w:pPr>
                  <w:r>
                    <w:rPr>
                      <w:rFonts w:ascii="Arial" w:hAnsi="Arial" w:cs="Arial"/>
                    </w:rPr>
                    <w:t>15</w:t>
                  </w:r>
                  <w:r w:rsidRPr="000A552F">
                    <w:rPr>
                      <w:rFonts w:ascii="Arial" w:hAnsi="Arial" w:cs="Arial"/>
                    </w:rPr>
                    <w:t>%</w:t>
                  </w:r>
                </w:p>
              </w:tc>
            </w:tr>
            <w:tr w:rsidR="006F723C" w:rsidRPr="000A552F" w:rsidTr="0072636B">
              <w:trPr>
                <w:trHeight w:val="586"/>
              </w:trPr>
              <w:tc>
                <w:tcPr>
                  <w:tcW w:w="4281" w:type="dxa"/>
                  <w:shd w:val="clear" w:color="auto" w:fill="auto"/>
                </w:tcPr>
                <w:p w:rsidR="006F723C" w:rsidRDefault="006F723C" w:rsidP="0072636B">
                  <w:pPr>
                    <w:suppressAutoHyphens/>
                    <w:outlineLvl w:val="0"/>
                    <w:rPr>
                      <w:rFonts w:ascii="Arial" w:hAnsi="Arial" w:cs="Arial"/>
                    </w:rPr>
                  </w:pPr>
                  <w:r w:rsidRPr="000A552F">
                    <w:rPr>
                      <w:rFonts w:ascii="Arial" w:hAnsi="Arial" w:cs="Arial"/>
                    </w:rPr>
                    <w:t>Pollutant Report</w:t>
                  </w:r>
                </w:p>
                <w:p w:rsidR="006F723C" w:rsidRPr="000A552F" w:rsidRDefault="006F723C" w:rsidP="0072636B">
                  <w:pPr>
                    <w:suppressAutoHyphens/>
                    <w:outlineLvl w:val="0"/>
                    <w:rPr>
                      <w:rFonts w:ascii="Arial" w:hAnsi="Arial" w:cs="Arial"/>
                    </w:rPr>
                  </w:pPr>
                  <w:r>
                    <w:rPr>
                      <w:rFonts w:ascii="Arial" w:hAnsi="Arial" w:cs="Arial"/>
                    </w:rPr>
                    <w:t>Participation/Attendance</w:t>
                  </w:r>
                </w:p>
              </w:tc>
              <w:tc>
                <w:tcPr>
                  <w:tcW w:w="1524" w:type="dxa"/>
                  <w:shd w:val="clear" w:color="auto" w:fill="auto"/>
                </w:tcPr>
                <w:p w:rsidR="006F723C" w:rsidRDefault="006F723C" w:rsidP="0072636B">
                  <w:pPr>
                    <w:suppressAutoHyphens/>
                    <w:jc w:val="center"/>
                    <w:outlineLvl w:val="0"/>
                    <w:rPr>
                      <w:rFonts w:ascii="Arial" w:hAnsi="Arial" w:cs="Arial"/>
                    </w:rPr>
                  </w:pPr>
                  <w:r w:rsidRPr="000A552F">
                    <w:rPr>
                      <w:rFonts w:ascii="Arial" w:hAnsi="Arial" w:cs="Arial"/>
                    </w:rPr>
                    <w:t>10%</w:t>
                  </w:r>
                </w:p>
                <w:p w:rsidR="006F723C" w:rsidRPr="000A552F" w:rsidRDefault="006F723C" w:rsidP="0072636B">
                  <w:pPr>
                    <w:suppressAutoHyphens/>
                    <w:jc w:val="center"/>
                    <w:outlineLvl w:val="0"/>
                    <w:rPr>
                      <w:rFonts w:ascii="Arial" w:hAnsi="Arial" w:cs="Arial"/>
                    </w:rPr>
                  </w:pPr>
                  <w:r>
                    <w:rPr>
                      <w:rFonts w:ascii="Arial" w:hAnsi="Arial" w:cs="Arial"/>
                    </w:rPr>
                    <w:t>5%</w:t>
                  </w:r>
                </w:p>
              </w:tc>
            </w:tr>
            <w:tr w:rsidR="006F723C" w:rsidRPr="000A552F" w:rsidTr="0072636B">
              <w:trPr>
                <w:trHeight w:val="284"/>
              </w:trPr>
              <w:tc>
                <w:tcPr>
                  <w:tcW w:w="4281" w:type="dxa"/>
                  <w:shd w:val="clear" w:color="auto" w:fill="auto"/>
                </w:tcPr>
                <w:p w:rsidR="006F723C" w:rsidRPr="000A552F" w:rsidRDefault="006F723C" w:rsidP="0072636B">
                  <w:pPr>
                    <w:suppressAutoHyphens/>
                    <w:outlineLvl w:val="0"/>
                    <w:rPr>
                      <w:rFonts w:ascii="Arial" w:hAnsi="Arial" w:cs="Arial"/>
                    </w:rPr>
                  </w:pPr>
                  <w:r w:rsidRPr="000A552F">
                    <w:rPr>
                      <w:rFonts w:ascii="Arial" w:hAnsi="Arial" w:cs="Arial"/>
                    </w:rPr>
                    <w:t>Midterm Exam</w:t>
                  </w:r>
                </w:p>
              </w:tc>
              <w:tc>
                <w:tcPr>
                  <w:tcW w:w="1524" w:type="dxa"/>
                  <w:shd w:val="clear" w:color="auto" w:fill="auto"/>
                </w:tcPr>
                <w:p w:rsidR="006F723C" w:rsidRPr="000A552F" w:rsidRDefault="006F723C" w:rsidP="0072636B">
                  <w:pPr>
                    <w:suppressAutoHyphens/>
                    <w:jc w:val="center"/>
                    <w:outlineLvl w:val="0"/>
                    <w:rPr>
                      <w:rFonts w:ascii="Arial" w:hAnsi="Arial" w:cs="Arial"/>
                    </w:rPr>
                  </w:pPr>
                  <w:r>
                    <w:rPr>
                      <w:rFonts w:ascii="Arial" w:hAnsi="Arial" w:cs="Arial"/>
                    </w:rPr>
                    <w:t>15</w:t>
                  </w:r>
                  <w:r w:rsidRPr="000A552F">
                    <w:rPr>
                      <w:rFonts w:ascii="Arial" w:hAnsi="Arial" w:cs="Arial"/>
                    </w:rPr>
                    <w:t>%</w:t>
                  </w:r>
                </w:p>
              </w:tc>
            </w:tr>
            <w:tr w:rsidR="006F723C" w:rsidRPr="000A552F" w:rsidTr="0072636B">
              <w:trPr>
                <w:trHeight w:val="586"/>
              </w:trPr>
              <w:tc>
                <w:tcPr>
                  <w:tcW w:w="4281" w:type="dxa"/>
                  <w:shd w:val="clear" w:color="auto" w:fill="auto"/>
                </w:tcPr>
                <w:p w:rsidR="006F723C" w:rsidRPr="000A552F" w:rsidRDefault="006F723C" w:rsidP="0072636B">
                  <w:pPr>
                    <w:suppressAutoHyphens/>
                    <w:outlineLvl w:val="0"/>
                    <w:rPr>
                      <w:rFonts w:ascii="Arial" w:hAnsi="Arial" w:cs="Arial"/>
                    </w:rPr>
                  </w:pPr>
                  <w:r w:rsidRPr="000A552F">
                    <w:rPr>
                      <w:rFonts w:ascii="Arial" w:hAnsi="Arial" w:cs="Arial"/>
                    </w:rPr>
                    <w:t>Final Exam</w:t>
                  </w:r>
                </w:p>
              </w:tc>
              <w:tc>
                <w:tcPr>
                  <w:tcW w:w="1524" w:type="dxa"/>
                  <w:shd w:val="clear" w:color="auto" w:fill="auto"/>
                </w:tcPr>
                <w:p w:rsidR="006F723C" w:rsidRDefault="006F723C" w:rsidP="0072636B">
                  <w:pPr>
                    <w:suppressAutoHyphens/>
                    <w:jc w:val="center"/>
                    <w:outlineLvl w:val="0"/>
                    <w:rPr>
                      <w:rFonts w:ascii="Arial" w:hAnsi="Arial" w:cs="Arial"/>
                      <w:u w:val="single"/>
                    </w:rPr>
                  </w:pPr>
                  <w:r>
                    <w:rPr>
                      <w:rFonts w:ascii="Arial" w:hAnsi="Arial" w:cs="Arial"/>
                      <w:u w:val="single"/>
                    </w:rPr>
                    <w:t>15</w:t>
                  </w:r>
                  <w:r w:rsidRPr="000A552F">
                    <w:rPr>
                      <w:rFonts w:ascii="Arial" w:hAnsi="Arial" w:cs="Arial"/>
                      <w:u w:val="single"/>
                    </w:rPr>
                    <w:t>%</w:t>
                  </w:r>
                </w:p>
                <w:p w:rsidR="006F723C" w:rsidRPr="000A552F" w:rsidRDefault="006F723C" w:rsidP="0072636B">
                  <w:pPr>
                    <w:suppressAutoHyphens/>
                    <w:jc w:val="center"/>
                    <w:outlineLvl w:val="0"/>
                    <w:rPr>
                      <w:rFonts w:ascii="Arial" w:hAnsi="Arial" w:cs="Arial"/>
                      <w:u w:val="single"/>
                    </w:rPr>
                  </w:pPr>
                </w:p>
              </w:tc>
            </w:tr>
            <w:tr w:rsidR="006F723C" w:rsidRPr="000A552F" w:rsidTr="0072636B">
              <w:trPr>
                <w:trHeight w:val="301"/>
              </w:trPr>
              <w:tc>
                <w:tcPr>
                  <w:tcW w:w="4281" w:type="dxa"/>
                  <w:shd w:val="clear" w:color="auto" w:fill="auto"/>
                </w:tcPr>
                <w:p w:rsidR="006F723C" w:rsidRPr="000A552F" w:rsidRDefault="006F723C" w:rsidP="0072636B">
                  <w:pPr>
                    <w:suppressAutoHyphens/>
                    <w:jc w:val="right"/>
                    <w:outlineLvl w:val="0"/>
                    <w:rPr>
                      <w:rFonts w:ascii="Arial" w:hAnsi="Arial" w:cs="Arial"/>
                      <w:b/>
                    </w:rPr>
                  </w:pPr>
                  <w:r w:rsidRPr="000A552F">
                    <w:rPr>
                      <w:rFonts w:ascii="Arial" w:hAnsi="Arial" w:cs="Arial"/>
                      <w:b/>
                    </w:rPr>
                    <w:t>TOTAL VALUE</w:t>
                  </w:r>
                </w:p>
              </w:tc>
              <w:tc>
                <w:tcPr>
                  <w:tcW w:w="1524" w:type="dxa"/>
                  <w:shd w:val="clear" w:color="auto" w:fill="auto"/>
                </w:tcPr>
                <w:p w:rsidR="006F723C" w:rsidRPr="000A552F" w:rsidRDefault="006F723C" w:rsidP="0072636B">
                  <w:pPr>
                    <w:suppressAutoHyphens/>
                    <w:jc w:val="center"/>
                    <w:outlineLvl w:val="0"/>
                    <w:rPr>
                      <w:rFonts w:ascii="Arial" w:hAnsi="Arial" w:cs="Arial"/>
                      <w:b/>
                    </w:rPr>
                  </w:pPr>
                  <w:r w:rsidRPr="000A552F">
                    <w:rPr>
                      <w:rFonts w:ascii="Arial" w:hAnsi="Arial" w:cs="Arial"/>
                      <w:b/>
                    </w:rPr>
                    <w:t>100%</w:t>
                  </w:r>
                </w:p>
              </w:tc>
            </w:tr>
          </w:tbl>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4B28EB">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1B55E8" w:rsidRDefault="001B55E8">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rsidP="001F608A">
            <w:pPr>
              <w:rPr>
                <w:rFonts w:ascii="Arial" w:hAnsi="Arial"/>
              </w:rPr>
            </w:pPr>
            <w:r>
              <w:rPr>
                <w:rFonts w:ascii="Arial" w:hAnsi="Arial"/>
                <w:b/>
              </w:rPr>
              <w:t>SPECIAL NOTES</w:t>
            </w:r>
            <w:r w:rsidR="003A0238">
              <w:rPr>
                <w:rFonts w:ascii="Arial" w:hAnsi="Arial"/>
                <w:b/>
              </w:rPr>
              <w:t>:</w:t>
            </w:r>
          </w:p>
        </w:tc>
      </w:tr>
      <w:tr w:rsidR="001F608A" w:rsidRPr="00723208" w:rsidTr="004E298B">
        <w:trPr>
          <w:gridAfter w:val="1"/>
          <w:wAfter w:w="18" w:type="dxa"/>
          <w:cantSplit/>
        </w:trPr>
        <w:tc>
          <w:tcPr>
            <w:tcW w:w="8838" w:type="dxa"/>
            <w:gridSpan w:val="2"/>
          </w:tcPr>
          <w:p w:rsidR="001B55E8" w:rsidRDefault="001B55E8" w:rsidP="001B55E8">
            <w:pPr>
              <w:rPr>
                <w:rFonts w:ascii="Arial" w:hAnsi="Arial" w:cs="Arial"/>
                <w:szCs w:val="24"/>
                <w:u w:val="single"/>
              </w:rPr>
            </w:pPr>
          </w:p>
          <w:p w:rsidR="001B55E8" w:rsidRDefault="001B55E8" w:rsidP="001B55E8">
            <w:pPr>
              <w:rPr>
                <w:rFonts w:ascii="Arial" w:hAnsi="Arial" w:cs="Arial"/>
                <w:szCs w:val="24"/>
                <w:u w:val="single"/>
              </w:rPr>
            </w:pPr>
            <w:r>
              <w:rPr>
                <w:rFonts w:ascii="Arial" w:hAnsi="Arial" w:cs="Arial"/>
                <w:szCs w:val="24"/>
                <w:u w:val="single"/>
              </w:rPr>
              <w:t>Attendance:</w:t>
            </w:r>
          </w:p>
          <w:p w:rsidR="001B55E8" w:rsidRDefault="001B55E8" w:rsidP="001B55E8">
            <w:pPr>
              <w:rPr>
                <w:rFonts w:ascii="Arial" w:hAnsi="Arial" w:cs="Arial"/>
                <w:szCs w:val="24"/>
                <w:u w:val="single"/>
              </w:rPr>
            </w:pPr>
          </w:p>
          <w:p w:rsidR="001B55E8" w:rsidRDefault="001B55E8" w:rsidP="001B55E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F608A" w:rsidRDefault="001F608A" w:rsidP="001F608A">
            <w:pPr>
              <w:rPr>
                <w:rFonts w:ascii="Arial" w:hAnsi="Arial"/>
              </w:rPr>
            </w:pPr>
          </w:p>
          <w:p w:rsidR="001F608A" w:rsidRDefault="001F608A" w:rsidP="001F608A">
            <w:pPr>
              <w:pStyle w:val="Default"/>
              <w:jc w:val="both"/>
              <w:rPr>
                <w:b/>
                <w:bCs/>
              </w:rPr>
            </w:pPr>
            <w:r w:rsidRPr="00D17D13">
              <w:rPr>
                <w:bCs/>
                <w:u w:val="single"/>
              </w:rPr>
              <w:t>Conduct</w:t>
            </w:r>
            <w:r w:rsidRPr="00D17D13">
              <w:rPr>
                <w:b/>
                <w:bCs/>
              </w:rPr>
              <w:t xml:space="preserve">: </w:t>
            </w:r>
          </w:p>
          <w:p w:rsidR="001B55E8" w:rsidRPr="00D17D13" w:rsidRDefault="001B55E8" w:rsidP="001F608A">
            <w:pPr>
              <w:pStyle w:val="Default"/>
              <w:jc w:val="both"/>
            </w:pPr>
          </w:p>
          <w:p w:rsidR="001F608A" w:rsidRPr="00D17D13" w:rsidRDefault="001F608A" w:rsidP="001F608A">
            <w:pPr>
              <w:pStyle w:val="Default"/>
              <w:jc w:val="both"/>
            </w:pPr>
            <w:r w:rsidRPr="00D17D13">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D17D13">
              <w:rPr>
                <w:u w:val="single"/>
              </w:rPr>
              <w:t>asked to leave the course with an F grade</w:t>
            </w:r>
            <w:r w:rsidRPr="00D17D13">
              <w:t>.</w:t>
            </w:r>
          </w:p>
          <w:p w:rsidR="001F608A" w:rsidRDefault="001F608A" w:rsidP="0072636B">
            <w:pPr>
              <w:rPr>
                <w:rFonts w:ascii="Arial" w:hAnsi="Arial"/>
                <w:lang w:val="en-CA"/>
              </w:rPr>
            </w:pPr>
          </w:p>
          <w:p w:rsidR="001B55E8" w:rsidRPr="00D17D13" w:rsidRDefault="001B55E8" w:rsidP="001B55E8">
            <w:pPr>
              <w:pStyle w:val="Default"/>
              <w:jc w:val="both"/>
            </w:pPr>
            <w:r w:rsidRPr="00D17D13">
              <w:rPr>
                <w:u w:val="single"/>
              </w:rPr>
              <w:t>Evaluation</w:t>
            </w:r>
            <w:r w:rsidRPr="00D17D13">
              <w:t>:</w:t>
            </w:r>
          </w:p>
          <w:p w:rsidR="001B55E8" w:rsidRPr="00D17D13" w:rsidRDefault="001B55E8" w:rsidP="001B55E8">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8"/>
              <w:contextualSpacing/>
              <w:jc w:val="both"/>
              <w:rPr>
                <w:rFonts w:ascii="Arial" w:hAnsi="Arial" w:cs="Arial"/>
                <w:color w:val="000000"/>
                <w:szCs w:val="24"/>
                <w:lang w:val="en-GB"/>
              </w:rPr>
            </w:pPr>
          </w:p>
          <w:p w:rsidR="001F608A" w:rsidRPr="00E842FD" w:rsidRDefault="001B55E8" w:rsidP="001B55E8">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szCs w:val="24"/>
                <w:highlight w:val="yellow"/>
                <w:lang w:val="en-CA"/>
              </w:rPr>
            </w:pPr>
            <w:r w:rsidRPr="00D17D13">
              <w:rPr>
                <w:rFonts w:ascii="Arial" w:hAnsi="Arial" w:cs="Arial"/>
                <w:color w:val="000000"/>
                <w:szCs w:val="24"/>
                <w:lang w:val="en-GB"/>
              </w:rPr>
              <w:t xml:space="preserve">To be eligible to make up for a </w:t>
            </w:r>
            <w:r w:rsidRPr="00D17D13">
              <w:rPr>
                <w:rFonts w:ascii="Arial" w:hAnsi="Arial" w:cs="Arial"/>
                <w:color w:val="000000"/>
                <w:szCs w:val="24"/>
                <w:u w:val="single"/>
                <w:lang w:val="en-GB"/>
              </w:rPr>
              <w:t>missed test</w:t>
            </w:r>
            <w:r w:rsidRPr="00D17D13">
              <w:rPr>
                <w:rFonts w:ascii="Arial" w:hAnsi="Arial" w:cs="Arial"/>
                <w:color w:val="000000"/>
                <w:szCs w:val="24"/>
                <w:lang w:val="en-GB"/>
              </w:rPr>
              <w:t xml:space="preserve">, </w:t>
            </w:r>
            <w:r w:rsidRPr="00D17D13">
              <w:rPr>
                <w:rFonts w:ascii="Arial" w:hAnsi="Arial" w:cs="Arial"/>
                <w:szCs w:val="24"/>
              </w:rPr>
              <w:t xml:space="preserve">the instructor must be contacted via phone or email ASAP to discuss make-up options. </w:t>
            </w:r>
            <w:r w:rsidRPr="00D17D13">
              <w:rPr>
                <w:rFonts w:ascii="Arial" w:hAnsi="Arial" w:cs="Arial"/>
                <w:b/>
                <w:szCs w:val="24"/>
              </w:rPr>
              <w:t>Students not contacting the ins</w:t>
            </w:r>
            <w:r>
              <w:rPr>
                <w:rFonts w:ascii="Arial" w:hAnsi="Arial" w:cs="Arial"/>
                <w:b/>
                <w:szCs w:val="24"/>
              </w:rPr>
              <w:t xml:space="preserve">tructor prior to a missed </w:t>
            </w:r>
            <w:r w:rsidRPr="00D17D13">
              <w:rPr>
                <w:rFonts w:ascii="Arial" w:hAnsi="Arial" w:cs="Arial"/>
                <w:b/>
                <w:szCs w:val="24"/>
              </w:rPr>
              <w:t xml:space="preserve">test/quiz or </w:t>
            </w:r>
            <w:r w:rsidRPr="00D17D13">
              <w:rPr>
                <w:rFonts w:ascii="Arial" w:hAnsi="Arial" w:cs="Arial"/>
                <w:b/>
                <w:szCs w:val="24"/>
                <w:u w:val="single"/>
              </w:rPr>
              <w:t>within a day</w:t>
            </w:r>
            <w:r w:rsidRPr="00D17D13">
              <w:rPr>
                <w:rFonts w:ascii="Arial" w:hAnsi="Arial" w:cs="Arial"/>
                <w:b/>
                <w:szCs w:val="24"/>
              </w:rPr>
              <w:t xml:space="preserve"> afterwards will get a zero except under extenuating circumstances; e.g. doctor’s note.</w:t>
            </w:r>
            <w:r>
              <w:rPr>
                <w:rFonts w:ascii="Arial" w:hAnsi="Arial" w:cs="Arial"/>
                <w:b/>
                <w:szCs w:val="24"/>
              </w:rPr>
              <w:t xml:space="preserve">  </w:t>
            </w:r>
          </w:p>
          <w:p w:rsidR="001F608A" w:rsidRDefault="001F608A" w:rsidP="001B55E8">
            <w:pPr>
              <w:jc w:val="both"/>
              <w:rPr>
                <w:rFonts w:ascii="Arial" w:hAnsi="Arial"/>
              </w:rPr>
            </w:pPr>
          </w:p>
          <w:p w:rsidR="001B55E8" w:rsidRPr="001F608A" w:rsidRDefault="001B55E8" w:rsidP="001B55E8">
            <w:pPr>
              <w:jc w:val="both"/>
              <w:rPr>
                <w:rFonts w:ascii="Arial" w:hAnsi="Arial"/>
              </w:rPr>
            </w:pPr>
          </w:p>
        </w:tc>
      </w:tr>
      <w:tr w:rsidR="001F608A" w:rsidRPr="00723208" w:rsidTr="004E298B">
        <w:trPr>
          <w:gridAfter w:val="1"/>
          <w:wAfter w:w="18" w:type="dxa"/>
          <w:cantSplit/>
        </w:trPr>
        <w:tc>
          <w:tcPr>
            <w:tcW w:w="8838" w:type="dxa"/>
            <w:gridSpan w:val="2"/>
          </w:tcPr>
          <w:p w:rsidR="00E842FD" w:rsidRDefault="00E842FD" w:rsidP="00E842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jc w:val="both"/>
              <w:rPr>
                <w:rFonts w:ascii="Arial" w:hAnsi="Arial" w:cs="Arial"/>
                <w:szCs w:val="24"/>
              </w:rPr>
            </w:pPr>
            <w:r w:rsidRPr="00D17D13">
              <w:rPr>
                <w:rFonts w:ascii="Arial" w:hAnsi="Arial" w:cs="Arial"/>
                <w:szCs w:val="24"/>
              </w:rPr>
              <w:lastRenderedPageBreak/>
              <w:t xml:space="preserve">Late assignments </w:t>
            </w:r>
            <w:r w:rsidRPr="005C78B0">
              <w:rPr>
                <w:rFonts w:ascii="Arial" w:hAnsi="Arial" w:cs="Arial"/>
                <w:b/>
                <w:szCs w:val="24"/>
                <w:u w:val="single"/>
              </w:rPr>
              <w:t>WILL NOT</w:t>
            </w:r>
            <w:r w:rsidRPr="00D17D13">
              <w:rPr>
                <w:rFonts w:ascii="Arial" w:hAnsi="Arial" w:cs="Arial"/>
                <w:szCs w:val="24"/>
              </w:rPr>
              <w:t xml:space="preserve"> be accepted, except under extenuating cir</w:t>
            </w:r>
            <w:r>
              <w:rPr>
                <w:rFonts w:ascii="Arial" w:hAnsi="Arial" w:cs="Arial"/>
                <w:szCs w:val="24"/>
              </w:rPr>
              <w:t>cumstances; e.g., doctor’s note.</w:t>
            </w:r>
          </w:p>
          <w:p w:rsidR="00E842FD" w:rsidRDefault="00E842FD" w:rsidP="00E842F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jc w:val="both"/>
              <w:rPr>
                <w:rFonts w:ascii="Arial" w:hAnsi="Arial" w:cs="Arial"/>
                <w:szCs w:val="24"/>
              </w:rPr>
            </w:pPr>
          </w:p>
          <w:p w:rsidR="00E842FD" w:rsidRDefault="00E842FD" w:rsidP="00E842FD">
            <w:pPr>
              <w:jc w:val="both"/>
              <w:rPr>
                <w:rFonts w:ascii="Arial" w:hAnsi="Arial" w:cs="Arial"/>
                <w:b/>
                <w:szCs w:val="24"/>
              </w:rPr>
            </w:pPr>
            <w:r w:rsidRPr="00D40CCB">
              <w:rPr>
                <w:rFonts w:ascii="Arial" w:hAnsi="Arial" w:cs="Arial"/>
                <w:b/>
                <w:szCs w:val="24"/>
              </w:rPr>
              <w:t>Attendance</w:t>
            </w:r>
            <w:r w:rsidRPr="00D40CCB">
              <w:rPr>
                <w:rFonts w:ascii="Arial" w:hAnsi="Arial" w:cs="Arial"/>
                <w:szCs w:val="24"/>
              </w:rPr>
              <w:t xml:space="preserve"> </w:t>
            </w:r>
            <w:r w:rsidRPr="00D40CCB">
              <w:rPr>
                <w:rFonts w:ascii="Arial" w:hAnsi="Arial" w:cs="Arial"/>
                <w:b/>
                <w:szCs w:val="24"/>
              </w:rPr>
              <w:t>is mandatory at all labs and field trips</w:t>
            </w:r>
            <w:r w:rsidRPr="00D40CCB">
              <w:rPr>
                <w:rFonts w:ascii="Arial" w:hAnsi="Arial" w:cs="Arial"/>
                <w:szCs w:val="24"/>
              </w:rPr>
              <w:t xml:space="preserve">. In the event of a valid excused absence, students will be required to make up an alternate lab or assignment on their own time. </w:t>
            </w:r>
            <w:r w:rsidRPr="00071AD9">
              <w:rPr>
                <w:rFonts w:ascii="Arial" w:hAnsi="Arial" w:cs="Arial"/>
                <w:b/>
                <w:szCs w:val="24"/>
              </w:rPr>
              <w:t>Failure to attend two labs and/or field trips will result in an immediate “F” grade for the course.</w:t>
            </w:r>
          </w:p>
          <w:p w:rsidR="00E842FD" w:rsidRDefault="00E842FD" w:rsidP="00E842FD">
            <w:pPr>
              <w:ind w:left="748"/>
              <w:jc w:val="both"/>
              <w:rPr>
                <w:rFonts w:ascii="Arial" w:hAnsi="Arial" w:cs="Arial"/>
                <w:b/>
                <w:szCs w:val="24"/>
              </w:rPr>
            </w:pPr>
          </w:p>
          <w:p w:rsidR="00E842FD" w:rsidRPr="00E842FD" w:rsidRDefault="00E842FD" w:rsidP="00E842FD">
            <w:pPr>
              <w:jc w:val="both"/>
              <w:rPr>
                <w:rFonts w:ascii="Arial" w:hAnsi="Arial"/>
                <w:szCs w:val="24"/>
                <w:lang w:val="en-GB"/>
              </w:rPr>
            </w:pPr>
            <w:r>
              <w:rPr>
                <w:rFonts w:ascii="Arial" w:hAnsi="Arial" w:cs="Arial"/>
                <w:color w:val="000000"/>
                <w:szCs w:val="24"/>
                <w:lang w:val="en-GB"/>
              </w:rPr>
              <w:t>Lastly, t</w:t>
            </w:r>
            <w:r w:rsidRPr="00D17D13">
              <w:rPr>
                <w:rFonts w:ascii="Arial" w:hAnsi="Arial" w:cs="Arial"/>
                <w:color w:val="000000"/>
                <w:szCs w:val="24"/>
                <w:lang w:val="en-GB"/>
              </w:rPr>
              <w:t>he instructor cannot guarantee responses to questions in the 24-hour period prior to assignment deadlines and tests/exams via phone message or email.</w:t>
            </w:r>
          </w:p>
          <w:p w:rsidR="001F608A" w:rsidRDefault="001F608A" w:rsidP="0072636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61E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A055C">
          <w:pPr>
            <w:rPr>
              <w:rFonts w:ascii="Arial" w:hAnsi="Arial"/>
              <w:snapToGrid w:val="0"/>
            </w:rPr>
          </w:pPr>
          <w:r>
            <w:rPr>
              <w:rFonts w:ascii="Arial" w:hAnsi="Arial"/>
              <w:snapToGrid w:val="0"/>
            </w:rPr>
            <w:t>ENVIRONMENTAL MONITORING &amp; ASSESSMENT</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6A055C" w:rsidP="006A055C">
          <w:pPr>
            <w:pStyle w:val="Header"/>
            <w:jc w:val="right"/>
            <w:rPr>
              <w:rFonts w:ascii="Arial" w:hAnsi="Arial"/>
              <w:snapToGrid w:val="0"/>
            </w:rPr>
          </w:pPr>
          <w:r>
            <w:rPr>
              <w:rFonts w:ascii="Arial" w:hAnsi="Arial"/>
              <w:snapToGrid w:val="0"/>
            </w:rPr>
            <w:t>NET255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E17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E75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D1D6CAB"/>
    <w:multiLevelType w:val="hybridMultilevel"/>
    <w:tmpl w:val="630C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3"/>
  </w:num>
  <w:num w:numId="7">
    <w:abstractNumId w:val="2"/>
  </w:num>
  <w:num w:numId="8">
    <w:abstractNumId w:val="10"/>
  </w:num>
  <w:num w:numId="9">
    <w:abstractNumId w:val="13"/>
  </w:num>
  <w:num w:numId="10">
    <w:abstractNumId w:val="5"/>
  </w:num>
  <w:num w:numId="11">
    <w:abstractNumId w:val="9"/>
  </w:num>
  <w:num w:numId="12">
    <w:abstractNumId w:val="1"/>
  </w:num>
  <w:num w:numId="13">
    <w:abstractNumId w:val="11"/>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55E8"/>
    <w:rsid w:val="001B72EE"/>
    <w:rsid w:val="001F608A"/>
    <w:rsid w:val="00283F8A"/>
    <w:rsid w:val="002876E6"/>
    <w:rsid w:val="00295232"/>
    <w:rsid w:val="002D0F95"/>
    <w:rsid w:val="002D240A"/>
    <w:rsid w:val="00355CE3"/>
    <w:rsid w:val="003670FA"/>
    <w:rsid w:val="003A0238"/>
    <w:rsid w:val="003D0B70"/>
    <w:rsid w:val="003D5562"/>
    <w:rsid w:val="00441ECC"/>
    <w:rsid w:val="00455859"/>
    <w:rsid w:val="00497B5F"/>
    <w:rsid w:val="004B28EB"/>
    <w:rsid w:val="004E298B"/>
    <w:rsid w:val="00532940"/>
    <w:rsid w:val="00533537"/>
    <w:rsid w:val="0056705E"/>
    <w:rsid w:val="005A28BC"/>
    <w:rsid w:val="005C10A6"/>
    <w:rsid w:val="00613807"/>
    <w:rsid w:val="00626C24"/>
    <w:rsid w:val="006A055C"/>
    <w:rsid w:val="006E6EC6"/>
    <w:rsid w:val="006F723C"/>
    <w:rsid w:val="00721404"/>
    <w:rsid w:val="00721FF2"/>
    <w:rsid w:val="00723208"/>
    <w:rsid w:val="00754E67"/>
    <w:rsid w:val="007A0698"/>
    <w:rsid w:val="007E6621"/>
    <w:rsid w:val="007F132C"/>
    <w:rsid w:val="007F73A4"/>
    <w:rsid w:val="00807801"/>
    <w:rsid w:val="008476B6"/>
    <w:rsid w:val="00867048"/>
    <w:rsid w:val="008A35C2"/>
    <w:rsid w:val="009755F2"/>
    <w:rsid w:val="009B5B24"/>
    <w:rsid w:val="009D61E0"/>
    <w:rsid w:val="00A01D87"/>
    <w:rsid w:val="00A023DB"/>
    <w:rsid w:val="00A85995"/>
    <w:rsid w:val="00A9176F"/>
    <w:rsid w:val="00A97B10"/>
    <w:rsid w:val="00AC5756"/>
    <w:rsid w:val="00B50404"/>
    <w:rsid w:val="00B778BA"/>
    <w:rsid w:val="00B835FC"/>
    <w:rsid w:val="00BA119A"/>
    <w:rsid w:val="00BA318C"/>
    <w:rsid w:val="00BC7832"/>
    <w:rsid w:val="00BD46AB"/>
    <w:rsid w:val="00C0550E"/>
    <w:rsid w:val="00C53F7E"/>
    <w:rsid w:val="00C87B5D"/>
    <w:rsid w:val="00C97440"/>
    <w:rsid w:val="00C97897"/>
    <w:rsid w:val="00CB4EB0"/>
    <w:rsid w:val="00D1300B"/>
    <w:rsid w:val="00DC1839"/>
    <w:rsid w:val="00E25868"/>
    <w:rsid w:val="00E8152E"/>
    <w:rsid w:val="00E842FD"/>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78220-2192-4655-BAE9-FFFB266692FB}"/>
</file>

<file path=customXml/itemProps2.xml><?xml version="1.0" encoding="utf-8"?>
<ds:datastoreItem xmlns:ds="http://schemas.openxmlformats.org/officeDocument/2006/customXml" ds:itemID="{F929A8C9-0B5E-498C-955F-B4FCD0BFE061}"/>
</file>

<file path=customXml/itemProps3.xml><?xml version="1.0" encoding="utf-8"?>
<ds:datastoreItem xmlns:ds="http://schemas.openxmlformats.org/officeDocument/2006/customXml" ds:itemID="{C0CADF9D-40AD-4ADD-979A-6430F5B3A42E}"/>
</file>

<file path=docProps/app.xml><?xml version="1.0" encoding="utf-8"?>
<Properties xmlns="http://schemas.openxmlformats.org/officeDocument/2006/extended-properties" xmlns:vt="http://schemas.openxmlformats.org/officeDocument/2006/docPropsVTypes">
  <Template>Normal.dotm</Template>
  <TotalTime>1</TotalTime>
  <Pages>6</Pages>
  <Words>1111</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2015-12-10T18:02:00Z</cp:lastPrinted>
  <dcterms:created xsi:type="dcterms:W3CDTF">2015-12-10T18:03:00Z</dcterms:created>
  <dcterms:modified xsi:type="dcterms:W3CDTF">2015-12-10T18:03:00Z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8033200</vt:r8>
  </property>
</Properties>
</file>